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河北工程大学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2016年博士人才待遇的有关规定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为贯彻落实“人才兴校”战略，努力建设一支高素质的师资队伍，促进学校教学质量和办学水平的提高，特制定本规定。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一、引进博士人才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基本条件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2016年1月1日后引进博士人才毕业生应具有以下条件：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思想道德素质良好，热爱教育事业，身体健康；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国内博士应同时具有博士毕业证和博士学位证书；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年龄一般在40周岁以下，特别优秀者可放</w:t>
      </w:r>
      <w:r>
        <w:rPr>
          <w:rFonts w:hint="eastAsia"/>
          <w:lang w:val="en-US" w:eastAsia="zh-CN"/>
        </w:rPr>
        <w:t>宽。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（二）相关待遇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学校的省级重点和重点发展学科引进博士，学校提供安家费、科研启动费各5万元，提供20万元购房补贴。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紧缺学科和专业引进的博士，学校提供安家费、科研启动费各4万，提供18万元购房补贴。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其他学科和专业引进博士，学校提供安家费、科研启动费各3万，提供16万元购房补贴。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特别优秀的博士人才，待遇条件可以另议。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符合上面第1、2、3条的博士人才到校工作后，学校每月给予1000元的生活补贴，连续发放三年。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二、其他到校工作博士人才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2016年1月1日后到校工作的博士，享受安家费4万元和科研启动费2万元。另外，在服务期内，符合下列条件之一者，可依相关规定享受16-20万元购房补贴待遇：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获国家级科技成果奖（含发明奖、自然科学奖、科技进步奖）的额定人员；省部级科技成果奖（含发明奖、自然科学奖、科技进步奖）三等奖以上的主要完成人（一等奖前七名，二等奖前五名，三等奖前三名）。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获国家级社科优秀成果奖、教学成果奖的额定人员；省部级社科优秀成果奖、教学成果奖的主要完成人（一等奖前五名，二等奖前三名，三等奖第一名）。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主持省部级及以上科研项目。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主持的科研项目科研经费实际到款年均10万元以上。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作为第一作者，发表3篇以上本专业SCI、SSCI、CSSCI期刊论文；或5篇以上本专业EI期刊学术论文。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作为第一发明人获得2项以上职务发明专利授权。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省级及以上本科教学工程项目负责人。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三、其他有关规定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经学校批准定向培养的博士（含在职博士）享受购房补贴时，应减去读博期间补发的工资、学校所报销的学费和原先已发放的购房补贴等相关费用。其他方式培养的博士依据学校与其签订的合同执行。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国内高校毕业的博士如知趣的博士学位证，按有关待遇的80%执行。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已有学校住房的博士教职工应首先交回学校住房，并由学校按照当时的购买价付款，结算之后，再按此规定享受相关待遇。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引进博士与学校签订完《就业协议书》后，在学校为其办理相关手续期间，如用人单位急需，可递交书面</w:t>
      </w:r>
      <w:bookmarkStart w:id="0" w:name="_GoBack"/>
      <w:bookmarkEnd w:id="0"/>
      <w:r>
        <w:rPr>
          <w:rFonts w:hint="eastAsia"/>
          <w:lang w:val="en-US" w:eastAsia="zh-CN"/>
        </w:rPr>
        <w:t>申请到人事处，人事处提交校领导同意后，可临时聘任其工作，此工作期间享受3000元/月临时工作。但参加工作时间仍以上级有关部门批复为准。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类博士人才享受有关待遇均需同学校签订相关协议，具体明确双方的责任、权利和义务，保障双方的合法权益。如服务期未满而提前终止聘用协议（含调离、辞职、自动辞职等），均需以双方签订的协议相应条款为依据进行处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四、附则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本规定自颁布之日起执行。2015年12月31日前引进博士或到校工作的博士，仍按《有关提高博士教职工购房待遇的实施意见》（校党[2013]33号）执行。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本规定适用范围不含附属医院、附属学校。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本规定由人事处负责解释。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868302">
    <w:nsid w:val="56F4904E"/>
    <w:multiLevelType w:val="singleLevel"/>
    <w:tmpl w:val="56F4904E"/>
    <w:lvl w:ilvl="0" w:tentative="1">
      <w:start w:val="1"/>
      <w:numFmt w:val="decimal"/>
      <w:suff w:val="nothing"/>
      <w:lvlText w:val="%1."/>
      <w:lvlJc w:val="left"/>
    </w:lvl>
  </w:abstractNum>
  <w:abstractNum w:abstractNumId="1458867525">
    <w:nsid w:val="56F48D45"/>
    <w:multiLevelType w:val="singleLevel"/>
    <w:tmpl w:val="56F48D45"/>
    <w:lvl w:ilvl="0" w:tentative="1">
      <w:start w:val="1"/>
      <w:numFmt w:val="decimal"/>
      <w:suff w:val="nothing"/>
      <w:lvlText w:val="%1."/>
      <w:lvlJc w:val="left"/>
    </w:lvl>
  </w:abstractNum>
  <w:abstractNum w:abstractNumId="1458867717">
    <w:nsid w:val="56F48E05"/>
    <w:multiLevelType w:val="singleLevel"/>
    <w:tmpl w:val="56F48E05"/>
    <w:lvl w:ilvl="0" w:tentative="1">
      <w:start w:val="1"/>
      <w:numFmt w:val="decimal"/>
      <w:suff w:val="nothing"/>
      <w:lvlText w:val="%1."/>
      <w:lvlJc w:val="left"/>
    </w:lvl>
  </w:abstractNum>
  <w:abstractNum w:abstractNumId="1458869793">
    <w:nsid w:val="56F49621"/>
    <w:multiLevelType w:val="singleLevel"/>
    <w:tmpl w:val="56F49621"/>
    <w:lvl w:ilvl="0" w:tentative="1">
      <w:start w:val="1"/>
      <w:numFmt w:val="decimal"/>
      <w:suff w:val="nothing"/>
      <w:lvlText w:val="%1."/>
      <w:lvlJc w:val="left"/>
    </w:lvl>
  </w:abstractNum>
  <w:abstractNum w:abstractNumId="1458868913">
    <w:nsid w:val="56F492B1"/>
    <w:multiLevelType w:val="singleLevel"/>
    <w:tmpl w:val="56F492B1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58867525"/>
  </w:num>
  <w:num w:numId="2">
    <w:abstractNumId w:val="1458867717"/>
  </w:num>
  <w:num w:numId="3">
    <w:abstractNumId w:val="1458868302"/>
  </w:num>
  <w:num w:numId="4">
    <w:abstractNumId w:val="1458868913"/>
  </w:num>
  <w:num w:numId="5">
    <w:abstractNumId w:val="14588697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95E06"/>
    <w:rsid w:val="093B1AB4"/>
    <w:rsid w:val="0972418C"/>
    <w:rsid w:val="1DFC3AD5"/>
    <w:rsid w:val="485C5346"/>
    <w:rsid w:val="61B6615E"/>
    <w:rsid w:val="63CB7D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2016-03-25T01:40:18Z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